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5B7EA6" w14:textId="77777777" w:rsidR="00370479" w:rsidRDefault="00370479">
      <w:pPr>
        <w:rPr>
          <w:b/>
          <w:bCs/>
          <w:u w:val="single"/>
        </w:rPr>
      </w:pPr>
    </w:p>
    <w:p w14:paraId="6EB00692" w14:textId="38DE4DCD" w:rsidR="00176084" w:rsidRPr="007D6BEA" w:rsidRDefault="008A25F8">
      <w:pPr>
        <w:rPr>
          <w:b/>
          <w:bCs/>
          <w:u w:val="single"/>
        </w:rPr>
      </w:pPr>
      <w:r w:rsidRPr="007D6BEA">
        <w:rPr>
          <w:b/>
          <w:bCs/>
          <w:u w:val="single"/>
        </w:rPr>
        <w:t>MEMORIA DESCRIPTIVA DETALLADA</w:t>
      </w:r>
    </w:p>
    <w:p w14:paraId="058DB3E7" w14:textId="77777777" w:rsidR="007D6BEA" w:rsidRDefault="007D6BEA" w:rsidP="007D6BEA">
      <w:pPr>
        <w:rPr>
          <w:b/>
          <w:bCs/>
        </w:rPr>
      </w:pPr>
    </w:p>
    <w:p w14:paraId="7BB3890F" w14:textId="7823840C" w:rsidR="007D6BEA" w:rsidRPr="00E83B37" w:rsidRDefault="007D6BEA" w:rsidP="007D6BEA">
      <w:pPr>
        <w:rPr>
          <w:b/>
          <w:bCs/>
        </w:rPr>
      </w:pPr>
      <w:r w:rsidRPr="00E83B37">
        <w:rPr>
          <w:b/>
          <w:bCs/>
        </w:rPr>
        <w:t>ÍNDICE DE CONTENIDOS</w:t>
      </w:r>
    </w:p>
    <w:p w14:paraId="319E05C7" w14:textId="77777777" w:rsidR="007D6BEA" w:rsidRPr="00E83B37" w:rsidRDefault="007D6BEA" w:rsidP="007D6BEA">
      <w:pPr>
        <w:numPr>
          <w:ilvl w:val="0"/>
          <w:numId w:val="1"/>
        </w:numPr>
      </w:pPr>
      <w:r w:rsidRPr="00E83B37">
        <w:t>Resumen Ejecutivo</w:t>
      </w:r>
    </w:p>
    <w:p w14:paraId="16506A8D" w14:textId="77777777" w:rsidR="007D6BEA" w:rsidRPr="00E83B37" w:rsidRDefault="007D6BEA" w:rsidP="007D6BEA">
      <w:pPr>
        <w:numPr>
          <w:ilvl w:val="0"/>
          <w:numId w:val="1"/>
        </w:numPr>
      </w:pPr>
      <w:r w:rsidRPr="00E83B37">
        <w:t>Contexto Geográfico y Socioeconómico</w:t>
      </w:r>
    </w:p>
    <w:p w14:paraId="26147319" w14:textId="77777777" w:rsidR="007D6BEA" w:rsidRPr="00E83B37" w:rsidRDefault="007D6BEA" w:rsidP="007D6BEA">
      <w:pPr>
        <w:numPr>
          <w:ilvl w:val="0"/>
          <w:numId w:val="1"/>
        </w:numPr>
      </w:pPr>
      <w:r w:rsidRPr="00E83B37">
        <w:t>Justificación de la Intervención y Diagnóstico</w:t>
      </w:r>
    </w:p>
    <w:p w14:paraId="799051AE" w14:textId="77777777" w:rsidR="007D6BEA" w:rsidRPr="00E83B37" w:rsidRDefault="007D6BEA" w:rsidP="007D6BEA">
      <w:pPr>
        <w:numPr>
          <w:ilvl w:val="0"/>
          <w:numId w:val="1"/>
        </w:numPr>
      </w:pPr>
      <w:r w:rsidRPr="00E83B37">
        <w:t>Descripción de la Propuesta Arquitectónica e Inmobiliaria</w:t>
      </w:r>
    </w:p>
    <w:p w14:paraId="309A8AFB" w14:textId="77777777" w:rsidR="007D6BEA" w:rsidRPr="00E83B37" w:rsidRDefault="007D6BEA" w:rsidP="007D6BEA">
      <w:pPr>
        <w:numPr>
          <w:ilvl w:val="0"/>
          <w:numId w:val="1"/>
        </w:numPr>
      </w:pPr>
      <w:r w:rsidRPr="00E83B37">
        <w:t>Memoria de Calidades y Soluciones Constructivas</w:t>
      </w:r>
    </w:p>
    <w:p w14:paraId="33D281F2" w14:textId="77777777" w:rsidR="007D6BEA" w:rsidRPr="00E83B37" w:rsidRDefault="007D6BEA" w:rsidP="007D6BEA">
      <w:pPr>
        <w:numPr>
          <w:ilvl w:val="0"/>
          <w:numId w:val="1"/>
        </w:numPr>
      </w:pPr>
      <w:r w:rsidRPr="00E83B37">
        <w:t>Sostenibilidad, Eficiencia y Criterios ESG</w:t>
      </w:r>
    </w:p>
    <w:p w14:paraId="2DCFF4AF" w14:textId="77777777" w:rsidR="007D6BEA" w:rsidRPr="00E83B37" w:rsidRDefault="007D6BEA" w:rsidP="007D6BEA">
      <w:pPr>
        <w:numPr>
          <w:ilvl w:val="0"/>
          <w:numId w:val="1"/>
        </w:numPr>
      </w:pPr>
      <w:r w:rsidRPr="00E83B37">
        <w:t>Impacto Social y Beneficiarios</w:t>
      </w:r>
    </w:p>
    <w:p w14:paraId="1DEABA43" w14:textId="77777777" w:rsidR="007D6BEA" w:rsidRPr="00E83B37" w:rsidRDefault="007D6BEA" w:rsidP="007D6BEA">
      <w:pPr>
        <w:numPr>
          <w:ilvl w:val="0"/>
          <w:numId w:val="1"/>
        </w:numPr>
      </w:pPr>
      <w:r w:rsidRPr="00E83B37">
        <w:t>Plan de Mantenimiento y Viabilidad Futura</w:t>
      </w:r>
    </w:p>
    <w:p w14:paraId="651188F2" w14:textId="77777777" w:rsidR="007D6BEA" w:rsidRPr="00E83B37" w:rsidRDefault="000F0CAC" w:rsidP="007D6BEA">
      <w:r>
        <w:pict w14:anchorId="3AF5DC64">
          <v:rect id="_x0000_i1025" style="width:0;height:1.5pt" o:hralign="center" o:hrstd="t" o:hr="t" fillcolor="#a0a0a0" stroked="f"/>
        </w:pict>
      </w:r>
    </w:p>
    <w:p w14:paraId="12DAC340" w14:textId="77777777" w:rsidR="00C562D0" w:rsidRDefault="00C562D0" w:rsidP="007D6BEA">
      <w:pPr>
        <w:rPr>
          <w:b/>
          <w:bCs/>
        </w:rPr>
      </w:pPr>
    </w:p>
    <w:p w14:paraId="6CBF8860" w14:textId="1F5ECC92" w:rsidR="007D6BEA" w:rsidRPr="00E83B37" w:rsidRDefault="007D6BEA" w:rsidP="007D6BEA">
      <w:pPr>
        <w:rPr>
          <w:b/>
          <w:bCs/>
        </w:rPr>
      </w:pPr>
      <w:r w:rsidRPr="00E83B37">
        <w:rPr>
          <w:b/>
          <w:bCs/>
        </w:rPr>
        <w:t>1. RESUMEN EJECUTIVO</w:t>
      </w:r>
    </w:p>
    <w:p w14:paraId="0ADFAA43" w14:textId="49034696" w:rsidR="007D6BEA" w:rsidRPr="00E83B37" w:rsidRDefault="007D6BEA" w:rsidP="007D6BEA">
      <w:pPr>
        <w:jc w:val="both"/>
      </w:pPr>
      <w:r w:rsidRPr="00E83B37">
        <w:t xml:space="preserve">El presente proyecto contempla la edificación de una infraestructura residencial y polivalente de </w:t>
      </w:r>
      <w:r w:rsidRPr="00E83B37">
        <w:rPr>
          <w:b/>
          <w:bCs/>
        </w:rPr>
        <w:t>142,40 m²</w:t>
      </w:r>
      <w:r w:rsidRPr="00E83B37">
        <w:t xml:space="preserve"> en la localidad de </w:t>
      </w:r>
      <w:proofErr w:type="spellStart"/>
      <w:r w:rsidRPr="00E83B37">
        <w:t>Manantenina</w:t>
      </w:r>
      <w:proofErr w:type="spellEnd"/>
      <w:r w:rsidRPr="00E83B37">
        <w:t xml:space="preserve">, región de </w:t>
      </w:r>
      <w:proofErr w:type="spellStart"/>
      <w:r w:rsidRPr="00E83B37">
        <w:t>Anosy</w:t>
      </w:r>
      <w:proofErr w:type="spellEnd"/>
      <w:r w:rsidRPr="00E83B37">
        <w:t xml:space="preserve"> (Madagascar). La intervención tiene como objetivo sustituir </w:t>
      </w:r>
      <w:r>
        <w:t xml:space="preserve">la </w:t>
      </w:r>
      <w:r w:rsidRPr="00E83B37">
        <w:t>estructura</w:t>
      </w:r>
      <w:r>
        <w:t xml:space="preserve"> de una sola planta ya obsoleta, </w:t>
      </w:r>
      <w:r w:rsidRPr="00E83B37">
        <w:t xml:space="preserve">por </w:t>
      </w:r>
      <w:r>
        <w:t xml:space="preserve">otra de dos alturas </w:t>
      </w:r>
      <w:r w:rsidRPr="00E83B37">
        <w:t xml:space="preserve">de alta durabilidad </w:t>
      </w:r>
      <w:r>
        <w:t xml:space="preserve">con nuevas funciones </w:t>
      </w:r>
      <w:r w:rsidRPr="00E83B37">
        <w:t xml:space="preserve">que proporcione refugio seguro, alimentación y educación a 95 menores (36 internos y 59 externos). Con una inversión total actualizada de aproximadamente </w:t>
      </w:r>
      <w:r>
        <w:rPr>
          <w:b/>
          <w:bCs/>
        </w:rPr>
        <w:t>70.000</w:t>
      </w:r>
      <w:r w:rsidRPr="00E83B37">
        <w:rPr>
          <w:b/>
          <w:bCs/>
        </w:rPr>
        <w:t xml:space="preserve"> €</w:t>
      </w:r>
      <w:r w:rsidRPr="00E83B37">
        <w:t xml:space="preserve">, </w:t>
      </w:r>
      <w:r>
        <w:t xml:space="preserve">100% costes directos de la obra, </w:t>
      </w:r>
      <w:r w:rsidRPr="00E83B37">
        <w:t xml:space="preserve">la ayuda solicitada al Círculo Inmobiliario de </w:t>
      </w:r>
      <w:r w:rsidRPr="00E83B37">
        <w:rPr>
          <w:b/>
          <w:bCs/>
        </w:rPr>
        <w:t>15.000 €</w:t>
      </w:r>
      <w:r w:rsidRPr="00E83B37">
        <w:t xml:space="preserve"> se destinará </w:t>
      </w:r>
      <w:r>
        <w:t>a completar la estructura financiera del proyecto, complementando la aportación de recursos que se realiza por parte de las Hijas de la Caridad</w:t>
      </w:r>
      <w:r w:rsidR="00C67B88">
        <w:t xml:space="preserve"> </w:t>
      </w:r>
      <w:r w:rsidR="00C67B88" w:rsidRPr="00C67B88">
        <w:rPr>
          <w:highlight w:val="yellow"/>
        </w:rPr>
        <w:t>de San Vicente de Paúl</w:t>
      </w:r>
      <w:r>
        <w:t>, congregación religiosa que lidera el proyecto educativo y de atención social, junto a la contribución de la comunidad local.</w:t>
      </w:r>
    </w:p>
    <w:p w14:paraId="419388A8" w14:textId="77777777" w:rsidR="007D6BEA" w:rsidRPr="00E83B37" w:rsidRDefault="000F0CAC" w:rsidP="007D6BEA">
      <w:pPr>
        <w:jc w:val="both"/>
      </w:pPr>
      <w:r>
        <w:pict w14:anchorId="0514B848">
          <v:rect id="_x0000_i1026" style="width:0;height:1.5pt" o:hralign="center" o:hrstd="t" o:hr="t" fillcolor="#a0a0a0" stroked="f"/>
        </w:pict>
      </w:r>
    </w:p>
    <w:p w14:paraId="53EE7756" w14:textId="77777777" w:rsidR="007D6BEA" w:rsidRPr="00E83B37" w:rsidRDefault="007D6BEA" w:rsidP="007D6BEA">
      <w:pPr>
        <w:jc w:val="both"/>
        <w:rPr>
          <w:b/>
          <w:bCs/>
        </w:rPr>
      </w:pPr>
      <w:r w:rsidRPr="00E83B37">
        <w:rPr>
          <w:b/>
          <w:bCs/>
        </w:rPr>
        <w:t>2. CONTEXTO GEOGRÁFICO Y SOCIOECONÓMICO</w:t>
      </w:r>
    </w:p>
    <w:p w14:paraId="7E650411" w14:textId="77777777" w:rsidR="007D6BEA" w:rsidRPr="00E83B37" w:rsidRDefault="007D6BEA" w:rsidP="007D6BEA">
      <w:pPr>
        <w:jc w:val="both"/>
      </w:pPr>
      <w:proofErr w:type="spellStart"/>
      <w:r w:rsidRPr="00E83B37">
        <w:t>Manantenina</w:t>
      </w:r>
      <w:proofErr w:type="spellEnd"/>
      <w:r w:rsidRPr="00E83B37">
        <w:t xml:space="preserve"> se sitúa en una de las zonas más aisladas y vulnerables del sureste malgache. La región de </w:t>
      </w:r>
      <w:proofErr w:type="spellStart"/>
      <w:r w:rsidRPr="00E83B37">
        <w:t>Anosy</w:t>
      </w:r>
      <w:proofErr w:type="spellEnd"/>
      <w:r w:rsidRPr="00E83B37">
        <w:t xml:space="preserve"> se caracteriza por una economía de subsistencia, infraestructuras de transporte precarias y una exposición cíclica a fenómenos meteorológicos extremos (ciclones e inundaciones).</w:t>
      </w:r>
    </w:p>
    <w:p w14:paraId="0459FA9D" w14:textId="77777777" w:rsidR="007D6BEA" w:rsidRPr="00E83B37" w:rsidRDefault="007D6BEA" w:rsidP="007D6BEA">
      <w:pPr>
        <w:jc w:val="both"/>
      </w:pPr>
      <w:r w:rsidRPr="00E83B37">
        <w:t>El aislamiento geográfico encarece significativamente los costes de construcción, ya que los materiales industriales (cemento, acero) deben ser transportados desde centros urbanos distantes. Este factor refuerza la necesidad de una edificación técnica que optimice los recursos locales sin comprometer la seguridad estructural.</w:t>
      </w:r>
    </w:p>
    <w:p w14:paraId="0AF00506" w14:textId="77777777" w:rsidR="007D6BEA" w:rsidRPr="00E83B37" w:rsidRDefault="000F0CAC" w:rsidP="007D6BEA">
      <w:pPr>
        <w:jc w:val="both"/>
      </w:pPr>
      <w:r>
        <w:pict w14:anchorId="06EE4E5E">
          <v:rect id="_x0000_i1027" style="width:0;height:1.5pt" o:hralign="center" o:hrstd="t" o:hr="t" fillcolor="#a0a0a0" stroked="f"/>
        </w:pict>
      </w:r>
    </w:p>
    <w:p w14:paraId="34FD5C32" w14:textId="77777777" w:rsidR="007D6BEA" w:rsidRPr="00E83B37" w:rsidRDefault="007D6BEA" w:rsidP="007D6BEA">
      <w:pPr>
        <w:jc w:val="both"/>
        <w:rPr>
          <w:b/>
          <w:bCs/>
        </w:rPr>
      </w:pPr>
      <w:r w:rsidRPr="00E83B37">
        <w:rPr>
          <w:b/>
          <w:bCs/>
        </w:rPr>
        <w:t>3. JUSTIFICACIÓN DE LA INTERVENCIÓN</w:t>
      </w:r>
    </w:p>
    <w:p w14:paraId="11A87EDF" w14:textId="77777777" w:rsidR="00370479" w:rsidRDefault="00D6556B" w:rsidP="007D6BEA">
      <w:pPr>
        <w:jc w:val="both"/>
        <w:rPr>
          <w:i/>
          <w:iCs/>
        </w:rPr>
      </w:pPr>
      <w:r w:rsidRPr="00D6556B">
        <w:rPr>
          <w:i/>
          <w:iCs/>
          <w:noProof/>
          <w:lang w:eastAsia="es-ES"/>
        </w:rPr>
        <w:lastRenderedPageBreak/>
        <w:drawing>
          <wp:inline distT="0" distB="0" distL="0" distR="0" wp14:anchorId="5446BD2E" wp14:editId="0A1BB4D2">
            <wp:extent cx="4483100" cy="4404024"/>
            <wp:effectExtent l="0" t="0" r="0" b="0"/>
            <wp:docPr id="722166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90182" cy="4410981"/>
                    </a:xfrm>
                    <a:prstGeom prst="rect">
                      <a:avLst/>
                    </a:prstGeom>
                    <a:noFill/>
                    <a:ln>
                      <a:noFill/>
                    </a:ln>
                  </pic:spPr>
                </pic:pic>
              </a:graphicData>
            </a:graphic>
          </wp:inline>
        </w:drawing>
      </w:r>
      <w:r w:rsidRPr="00D6556B">
        <w:rPr>
          <w:i/>
          <w:iCs/>
        </w:rPr>
        <w:t xml:space="preserve"> </w:t>
      </w:r>
    </w:p>
    <w:p w14:paraId="76C6B9A9" w14:textId="007B34E2" w:rsidR="007D6BEA" w:rsidRDefault="007D6BEA" w:rsidP="007D6BEA">
      <w:pPr>
        <w:jc w:val="both"/>
        <w:rPr>
          <w:i/>
          <w:iCs/>
        </w:rPr>
      </w:pPr>
      <w:r w:rsidRPr="00E83B37">
        <w:rPr>
          <w:i/>
          <w:iCs/>
        </w:rPr>
        <w:t>Instalaciones precarias actuales</w:t>
      </w:r>
    </w:p>
    <w:p w14:paraId="24F00DA8" w14:textId="77777777" w:rsidR="00370479" w:rsidRDefault="00370479" w:rsidP="00C562D0">
      <w:pPr>
        <w:jc w:val="both"/>
      </w:pPr>
    </w:p>
    <w:p w14:paraId="74A78436" w14:textId="115C81E6" w:rsidR="00C562D0" w:rsidRDefault="00DB1A79" w:rsidP="00C562D0">
      <w:pPr>
        <w:jc w:val="both"/>
      </w:pPr>
      <w:r>
        <w:t xml:space="preserve">La instalación actual tiene alrededor de 27 años de vida y se construyó con madera según la arquitectura tradicional malgache, con 24 metros de largo y 6,10 de ancho. Actualmente, la edificación incluye una pequeña sala para su uso de comedor, una sala de alfabetización y un dormitorio en muy mal estado alrededor de las dos anteriores. Estos tres espacios están separados por paredes en </w:t>
      </w:r>
      <w:proofErr w:type="spellStart"/>
      <w:r>
        <w:t>rapaka</w:t>
      </w:r>
      <w:proofErr w:type="spellEnd"/>
      <w:r>
        <w:t xml:space="preserve"> (</w:t>
      </w:r>
      <w:r w:rsidRPr="00DB1A79">
        <w:t>tronco del árbol del viajero</w:t>
      </w:r>
      <w:r>
        <w:t xml:space="preserve"> llamado </w:t>
      </w:r>
      <w:proofErr w:type="spellStart"/>
      <w:r w:rsidRPr="00DB1A79">
        <w:t>ravinala</w:t>
      </w:r>
      <w:proofErr w:type="spellEnd"/>
      <w:r>
        <w:t>,</w:t>
      </w:r>
      <w:r w:rsidRPr="00DB1A79">
        <w:t xml:space="preserve"> cortado y aplanado</w:t>
      </w:r>
      <w:r>
        <w:t>) que se encuentra en muy mal estado.</w:t>
      </w:r>
      <w:r w:rsidR="00C562D0" w:rsidRPr="00C562D0">
        <w:t xml:space="preserve"> </w:t>
      </w:r>
    </w:p>
    <w:p w14:paraId="2A734A60" w14:textId="7A1437A4" w:rsidR="00C562D0" w:rsidRPr="00E83B37" w:rsidRDefault="00C562D0" w:rsidP="00C562D0">
      <w:pPr>
        <w:jc w:val="both"/>
      </w:pPr>
      <w:r w:rsidRPr="00E83B37">
        <w:t>El diagnóstico técnico revela que las instalaciones actuales sufren de fatiga de materiales</w:t>
      </w:r>
      <w:r>
        <w:t>, con un deterioro muy importante de la madera debido a la humedad y las condiciones climáticas,</w:t>
      </w:r>
      <w:r w:rsidRPr="00E83B37">
        <w:t xml:space="preserve"> y hacinamiento crónico. La falta de un espacio estanco y seguro no solo afecta a la salud de los menores (humedad, falta de ventilación), sino que compromete su seguridad física.</w:t>
      </w:r>
    </w:p>
    <w:p w14:paraId="4D859613" w14:textId="23F90F95" w:rsidR="00DB1A79" w:rsidRDefault="00DB1A79" w:rsidP="00DB1A79">
      <w:pPr>
        <w:jc w:val="both"/>
      </w:pPr>
    </w:p>
    <w:p w14:paraId="7E0A0AE1" w14:textId="152D69C9" w:rsidR="00C562D0" w:rsidRPr="00DB1A79" w:rsidRDefault="00C562D0" w:rsidP="00DB1A79">
      <w:pPr>
        <w:jc w:val="both"/>
      </w:pPr>
      <w:r w:rsidRPr="00C562D0">
        <w:rPr>
          <w:noProof/>
          <w:lang w:eastAsia="es-ES"/>
        </w:rPr>
        <w:lastRenderedPageBreak/>
        <w:drawing>
          <wp:inline distT="0" distB="0" distL="0" distR="0" wp14:anchorId="655857AD" wp14:editId="60223F14">
            <wp:extent cx="4490581" cy="4273550"/>
            <wp:effectExtent l="0" t="0" r="5715" b="0"/>
            <wp:docPr id="6373548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00235" cy="4282737"/>
                    </a:xfrm>
                    <a:prstGeom prst="rect">
                      <a:avLst/>
                    </a:prstGeom>
                    <a:noFill/>
                    <a:ln>
                      <a:noFill/>
                    </a:ln>
                  </pic:spPr>
                </pic:pic>
              </a:graphicData>
            </a:graphic>
          </wp:inline>
        </w:drawing>
      </w:r>
    </w:p>
    <w:p w14:paraId="5442BD23" w14:textId="77777777" w:rsidR="00C562D0" w:rsidRDefault="00C562D0" w:rsidP="007D6BEA">
      <w:pPr>
        <w:jc w:val="both"/>
      </w:pPr>
    </w:p>
    <w:p w14:paraId="266319C0" w14:textId="598812B6" w:rsidR="007D6BEA" w:rsidRPr="00E83B37" w:rsidRDefault="007D6BEA" w:rsidP="007D6BEA">
      <w:pPr>
        <w:jc w:val="both"/>
      </w:pPr>
      <w:r w:rsidRPr="00E83B37">
        <w:t xml:space="preserve">Especial mención requiere el colectivo de </w:t>
      </w:r>
      <w:r w:rsidRPr="00E83B37">
        <w:rPr>
          <w:b/>
          <w:bCs/>
        </w:rPr>
        <w:t>menores con albinismo</w:t>
      </w:r>
      <w:r w:rsidRPr="00E83B37">
        <w:t xml:space="preserve"> acogidos en el centro. Su condición les hace extremadamente vulnerables ante la radiación solar y, trágicamente, ante amenazas externas. La construcción de un edificio con muros de mampostería reforzada y cerramientos de seguridad es una medida de protección de derechos humanos fundamental.</w:t>
      </w:r>
    </w:p>
    <w:p w14:paraId="42DF9BA3" w14:textId="77777777" w:rsidR="007D6BEA" w:rsidRPr="00E83B37" w:rsidRDefault="000F0CAC" w:rsidP="007D6BEA">
      <w:pPr>
        <w:jc w:val="both"/>
      </w:pPr>
      <w:r>
        <w:pict w14:anchorId="7F412611">
          <v:rect id="_x0000_i1028" style="width:0;height:1.5pt" o:hralign="center" o:hrstd="t" o:hr="t" fillcolor="#a0a0a0" stroked="f"/>
        </w:pict>
      </w:r>
    </w:p>
    <w:p w14:paraId="1762A198" w14:textId="77777777" w:rsidR="007D6BEA" w:rsidRPr="00E83B37" w:rsidRDefault="007D6BEA" w:rsidP="007D6BEA">
      <w:pPr>
        <w:jc w:val="both"/>
        <w:rPr>
          <w:b/>
          <w:bCs/>
        </w:rPr>
      </w:pPr>
      <w:r w:rsidRPr="00E83B37">
        <w:rPr>
          <w:b/>
          <w:bCs/>
        </w:rPr>
        <w:t>4. DESCRIPCIÓN DE LA PROPUESTA ARQUITECTÓNICA</w:t>
      </w:r>
    </w:p>
    <w:p w14:paraId="0BD26708" w14:textId="77777777" w:rsidR="007D6BEA" w:rsidRDefault="007D6BEA" w:rsidP="007D6BEA">
      <w:pPr>
        <w:jc w:val="both"/>
      </w:pPr>
      <w:bookmarkStart w:id="0" w:name="_GoBack"/>
      <w:bookmarkEnd w:id="0"/>
      <w:r w:rsidRPr="00E83B37">
        <w:t xml:space="preserve">El edificio se proyecta como un volumen racional y funcional, diseñado por el gabinete </w:t>
      </w:r>
      <w:r w:rsidRPr="00E83B37">
        <w:rPr>
          <w:b/>
          <w:bCs/>
        </w:rPr>
        <w:t xml:space="preserve">JP </w:t>
      </w:r>
      <w:proofErr w:type="spellStart"/>
      <w:r w:rsidRPr="00E83B37">
        <w:rPr>
          <w:b/>
          <w:bCs/>
        </w:rPr>
        <w:t>Consult</w:t>
      </w:r>
      <w:proofErr w:type="spellEnd"/>
      <w:r w:rsidRPr="00E83B37">
        <w:t>. La planta de 142,40 m² se distribuye para maximizar el uso diario:</w:t>
      </w:r>
    </w:p>
    <w:p w14:paraId="11961B15" w14:textId="58BB730A" w:rsidR="00D6556B" w:rsidRDefault="00D6556B" w:rsidP="007D6BEA">
      <w:pPr>
        <w:jc w:val="both"/>
      </w:pPr>
      <w:r>
        <w:t>En la planta baja:</w:t>
      </w:r>
    </w:p>
    <w:p w14:paraId="6F40355D" w14:textId="5CE6AA8E" w:rsidR="00D6556B" w:rsidRDefault="00D6556B" w:rsidP="00D6556B">
      <w:pPr>
        <w:pStyle w:val="Prrafodelista"/>
        <w:numPr>
          <w:ilvl w:val="0"/>
          <w:numId w:val="8"/>
        </w:numPr>
        <w:jc w:val="both"/>
      </w:pPr>
      <w:r>
        <w:t>Una sala de alfabetización</w:t>
      </w:r>
      <w:r w:rsidR="00C562D0">
        <w:t xml:space="preserve"> (6,00 m x 5,80 m) junto a la cual se encontrará una salita para lavabos y WC y un pequeño </w:t>
      </w:r>
      <w:proofErr w:type="spellStart"/>
      <w:r w:rsidR="00C562D0">
        <w:t>alamacén</w:t>
      </w:r>
      <w:proofErr w:type="spellEnd"/>
      <w:r w:rsidR="00C562D0">
        <w:t>.</w:t>
      </w:r>
    </w:p>
    <w:p w14:paraId="6B98F770" w14:textId="0AF4B5A2" w:rsidR="00D6556B" w:rsidRDefault="00D6556B" w:rsidP="00D6556B">
      <w:pPr>
        <w:pStyle w:val="Prrafodelista"/>
        <w:numPr>
          <w:ilvl w:val="0"/>
          <w:numId w:val="8"/>
        </w:numPr>
        <w:jc w:val="both"/>
      </w:pPr>
      <w:r>
        <w:t>Una sala de estudio</w:t>
      </w:r>
    </w:p>
    <w:p w14:paraId="120CAA7A" w14:textId="6DC2E1FA" w:rsidR="00D6556B" w:rsidRDefault="00D6556B" w:rsidP="00D6556B">
      <w:pPr>
        <w:pStyle w:val="Prrafodelista"/>
        <w:numPr>
          <w:ilvl w:val="0"/>
          <w:numId w:val="8"/>
        </w:numPr>
        <w:jc w:val="both"/>
      </w:pPr>
      <w:r>
        <w:t>Una sala de usos múltiples</w:t>
      </w:r>
      <w:r w:rsidR="00C562D0">
        <w:t xml:space="preserve"> (8,00 m x 5,80 m), con un </w:t>
      </w:r>
    </w:p>
    <w:p w14:paraId="0A9493D3" w14:textId="75073C97" w:rsidR="00D6556B" w:rsidRDefault="00D6556B" w:rsidP="00D6556B">
      <w:pPr>
        <w:pStyle w:val="Prrafodelista"/>
        <w:numPr>
          <w:ilvl w:val="0"/>
          <w:numId w:val="8"/>
        </w:numPr>
        <w:jc w:val="both"/>
      </w:pPr>
      <w:r>
        <w:t>Un comedor</w:t>
      </w:r>
      <w:r w:rsidR="00C562D0">
        <w:t xml:space="preserve"> (6,00 m x 5,80 m)</w:t>
      </w:r>
    </w:p>
    <w:p w14:paraId="5991252C" w14:textId="7A818731" w:rsidR="00D6556B" w:rsidRDefault="00D6556B" w:rsidP="00D6556B">
      <w:pPr>
        <w:jc w:val="both"/>
      </w:pPr>
      <w:r>
        <w:t>En la planta superior:</w:t>
      </w:r>
    </w:p>
    <w:p w14:paraId="68E42704" w14:textId="16134D32" w:rsidR="00D6556B" w:rsidRDefault="00D6556B" w:rsidP="00D6556B">
      <w:pPr>
        <w:pStyle w:val="Prrafodelista"/>
        <w:numPr>
          <w:ilvl w:val="0"/>
          <w:numId w:val="8"/>
        </w:numPr>
        <w:jc w:val="both"/>
      </w:pPr>
      <w:r>
        <w:t>Un dormitorio para los niños</w:t>
      </w:r>
    </w:p>
    <w:p w14:paraId="24C0988C" w14:textId="6A747C74" w:rsidR="00D6556B" w:rsidRDefault="00D6556B" w:rsidP="00D6556B">
      <w:pPr>
        <w:pStyle w:val="Prrafodelista"/>
        <w:numPr>
          <w:ilvl w:val="0"/>
          <w:numId w:val="8"/>
        </w:numPr>
        <w:jc w:val="both"/>
      </w:pPr>
      <w:r>
        <w:t>Un dormitorio para las niñas</w:t>
      </w:r>
    </w:p>
    <w:p w14:paraId="6663D830" w14:textId="024943A3" w:rsidR="00D6556B" w:rsidRDefault="00D6556B" w:rsidP="00D6556B">
      <w:pPr>
        <w:pStyle w:val="Prrafodelista"/>
        <w:numPr>
          <w:ilvl w:val="0"/>
          <w:numId w:val="8"/>
        </w:numPr>
        <w:jc w:val="both"/>
      </w:pPr>
      <w:r>
        <w:t>Un dormitorio central para la persona responsable</w:t>
      </w:r>
    </w:p>
    <w:p w14:paraId="57134D7C" w14:textId="5EDBEF39" w:rsidR="00D6556B" w:rsidRPr="00C562D0" w:rsidRDefault="00D6556B" w:rsidP="00D6556B">
      <w:pPr>
        <w:pStyle w:val="Prrafodelista"/>
        <w:numPr>
          <w:ilvl w:val="0"/>
          <w:numId w:val="8"/>
        </w:numPr>
        <w:jc w:val="both"/>
      </w:pPr>
      <w:r>
        <w:t xml:space="preserve">Salas </w:t>
      </w:r>
      <w:r w:rsidRPr="00C562D0">
        <w:t>de aseo</w:t>
      </w:r>
      <w:r w:rsidR="00C562D0">
        <w:t xml:space="preserve"> y WC</w:t>
      </w:r>
      <w:r w:rsidRPr="00C562D0">
        <w:t xml:space="preserve"> para cada dormitorio</w:t>
      </w:r>
    </w:p>
    <w:p w14:paraId="3620A766" w14:textId="77777777" w:rsidR="007D6BEA" w:rsidRDefault="007D6BEA" w:rsidP="007D6BEA">
      <w:pPr>
        <w:jc w:val="both"/>
      </w:pPr>
      <w:r w:rsidRPr="00E83B37">
        <w:lastRenderedPageBreak/>
        <w:t>El diseño evita pasillos innecesarios, volcando la circulación hacia los espacios comunes para fomentar la convivencia y facilitar la supervisión.</w:t>
      </w:r>
    </w:p>
    <w:p w14:paraId="1DC2D4B8" w14:textId="77777777" w:rsidR="007D6BEA" w:rsidRPr="00E83B37" w:rsidRDefault="000F0CAC" w:rsidP="007D6BEA">
      <w:pPr>
        <w:jc w:val="both"/>
      </w:pPr>
      <w:r>
        <w:pict w14:anchorId="015E43AE">
          <v:rect id="_x0000_i1029" style="width:0;height:1.5pt" o:hralign="center" o:hrstd="t" o:hr="t" fillcolor="#a0a0a0" stroked="f"/>
        </w:pict>
      </w:r>
    </w:p>
    <w:p w14:paraId="56674719" w14:textId="77777777" w:rsidR="007D6BEA" w:rsidRPr="00E83B37" w:rsidRDefault="007D6BEA" w:rsidP="007D6BEA">
      <w:pPr>
        <w:jc w:val="both"/>
        <w:rPr>
          <w:b/>
          <w:bCs/>
        </w:rPr>
      </w:pPr>
      <w:r w:rsidRPr="00E83B37">
        <w:rPr>
          <w:b/>
          <w:bCs/>
        </w:rPr>
        <w:t>5. MEMORIA DE CALIDADES Y SOLUCIONES TÉCNICAS</w:t>
      </w:r>
    </w:p>
    <w:p w14:paraId="531F6305" w14:textId="77777777" w:rsidR="007D6BEA" w:rsidRPr="00E83B37" w:rsidRDefault="007D6BEA" w:rsidP="00D51BEA">
      <w:pPr>
        <w:jc w:val="both"/>
      </w:pPr>
      <w:r w:rsidRPr="00E83B37">
        <w:t>Como profesionales del sector, se han seleccionado soluciones que equilibran coste, resistencia y facilidad de ejecución en zona remota:</w:t>
      </w:r>
    </w:p>
    <w:p w14:paraId="540D9E4E" w14:textId="6E350725" w:rsidR="00DD6979" w:rsidRPr="005857A4" w:rsidRDefault="00DD6979" w:rsidP="00D51BEA">
      <w:pPr>
        <w:jc w:val="both"/>
      </w:pPr>
      <w:r w:rsidRPr="005857A4">
        <w:t>La ejecución material se regirá por estándares de durabilidad y seguridad, desglosándose en las siguientes fases:</w:t>
      </w:r>
    </w:p>
    <w:p w14:paraId="297F07B4" w14:textId="7B68255F" w:rsidR="00DD6979" w:rsidRPr="005857A4" w:rsidRDefault="00DD6979" w:rsidP="00D51BEA">
      <w:pPr>
        <w:jc w:val="both"/>
      </w:pPr>
      <w:r w:rsidRPr="005857A4">
        <w:rPr>
          <w:b/>
          <w:bCs/>
        </w:rPr>
        <w:t>5.1. Infraestructura y Cimentación</w:t>
      </w:r>
      <w:r>
        <w:rPr>
          <w:b/>
          <w:bCs/>
        </w:rPr>
        <w:t>:</w:t>
      </w:r>
      <w:r w:rsidRPr="005857A4">
        <w:rPr>
          <w:b/>
          <w:bCs/>
        </w:rPr>
        <w:t xml:space="preserve"> </w:t>
      </w:r>
      <w:r w:rsidRPr="005857A4">
        <w:t xml:space="preserve">Dada la naturaleza del terreno, se ejecutará una cimentación robusta mediante excavación en zanjas para cimientos de mampostería de piedra. Se utilizará </w:t>
      </w:r>
      <w:r w:rsidRPr="00DD6979">
        <w:t>hormigón armado (350kg/m³)</w:t>
      </w:r>
      <w:r w:rsidRPr="005857A4">
        <w:t xml:space="preserve"> para el encadenado inferior y el suelo de hormigón, asegurando una base estanca que aísle el interior de la humedad por capilaridad, factor crítico en </w:t>
      </w:r>
      <w:proofErr w:type="spellStart"/>
      <w:r w:rsidRPr="005857A4">
        <w:t>Manantenina</w:t>
      </w:r>
      <w:proofErr w:type="spellEnd"/>
      <w:r w:rsidRPr="005857A4">
        <w:t>.</w:t>
      </w:r>
    </w:p>
    <w:p w14:paraId="0957576A" w14:textId="3069FD20" w:rsidR="00DD6979" w:rsidRPr="005857A4" w:rsidRDefault="00DD6979" w:rsidP="00D51BEA">
      <w:pPr>
        <w:jc w:val="both"/>
      </w:pPr>
      <w:r w:rsidRPr="005857A4">
        <w:rPr>
          <w:b/>
          <w:bCs/>
        </w:rPr>
        <w:t>5.2. Superestructura y Alzados</w:t>
      </w:r>
      <w:r>
        <w:rPr>
          <w:b/>
          <w:bCs/>
        </w:rPr>
        <w:t>:</w:t>
      </w:r>
      <w:r w:rsidRPr="005857A4">
        <w:t xml:space="preserve"> Los muros portantes se construirán con </w:t>
      </w:r>
      <w:r w:rsidRPr="00DD6979">
        <w:t>bloques de hormigón o mampostería de alta densidad, reforzados con columnas de</w:t>
      </w:r>
      <w:r w:rsidRPr="005857A4">
        <w:t xml:space="preserve"> hormigón armado en las esquinas y puntos de carga. Este sistema proporciona una inercia térmica superior, manteniendo el interior fresco durante el día. Se incluye un encadenado superior perimetral para dotar al edificio de un comportamiento antisísmico y estructuralmente sólido.</w:t>
      </w:r>
    </w:p>
    <w:p w14:paraId="76C13ADF" w14:textId="4B367735" w:rsidR="00DD6979" w:rsidRPr="005857A4" w:rsidRDefault="00DD6979" w:rsidP="00D51BEA">
      <w:pPr>
        <w:jc w:val="both"/>
      </w:pPr>
      <w:r w:rsidRPr="005857A4">
        <w:rPr>
          <w:b/>
          <w:bCs/>
        </w:rPr>
        <w:t>5.3. Cubierta y Estanqueidad</w:t>
      </w:r>
      <w:r w:rsidR="00D51BEA">
        <w:rPr>
          <w:b/>
          <w:bCs/>
        </w:rPr>
        <w:t>:</w:t>
      </w:r>
      <w:r w:rsidRPr="005857A4">
        <w:t xml:space="preserve"> Se </w:t>
      </w:r>
      <w:r w:rsidRPr="00D51BEA">
        <w:t>instalará una estructura de madera tratada o metálica (según disponibilidad logística) para soportar una cubierta de chapa lacada ondulada. La pendiente ha sido calculada para una evacuación pluvial extrema, asegurando que el edificio permanezca</w:t>
      </w:r>
      <w:r w:rsidRPr="005857A4">
        <w:t xml:space="preserve"> seco durante la temporada de ciclones.</w:t>
      </w:r>
    </w:p>
    <w:p w14:paraId="6DFC7425" w14:textId="7B2CE8F1" w:rsidR="00DD6979" w:rsidRPr="005857A4" w:rsidRDefault="00DD6979" w:rsidP="00D51BEA">
      <w:pPr>
        <w:jc w:val="both"/>
      </w:pPr>
      <w:r w:rsidRPr="005857A4">
        <w:rPr>
          <w:b/>
          <w:bCs/>
        </w:rPr>
        <w:t>5.4. Carpintería y Cerramientos de Seguridad</w:t>
      </w:r>
      <w:r w:rsidR="00D51BEA">
        <w:rPr>
          <w:b/>
          <w:bCs/>
        </w:rPr>
        <w:t>:</w:t>
      </w:r>
      <w:r w:rsidRPr="005857A4">
        <w:t xml:space="preserve"> Para garantizar la protección de los menores, especialmente del colectivo con albinismo, se </w:t>
      </w:r>
      <w:r w:rsidRPr="00D51BEA">
        <w:t>instalarán puertas y ventanas metálicas reforzadas con sistemas de cierre de seguridad y marcos de acero. Las ventanas incluirán protecciones que permitan la ventilación</w:t>
      </w:r>
      <w:r w:rsidRPr="005857A4">
        <w:t xml:space="preserve"> permanente sin comprometer la seguridad del inmueble.</w:t>
      </w:r>
    </w:p>
    <w:p w14:paraId="0900A874" w14:textId="4837C0BA" w:rsidR="00DD6979" w:rsidRPr="005857A4" w:rsidRDefault="00DD6979" w:rsidP="00D51BEA">
      <w:pPr>
        <w:jc w:val="both"/>
      </w:pPr>
      <w:r w:rsidRPr="005857A4">
        <w:rPr>
          <w:b/>
          <w:bCs/>
        </w:rPr>
        <w:t>5.5. Revestimientos e Instalaciones</w:t>
      </w:r>
      <w:r w:rsidR="00D51BEA">
        <w:rPr>
          <w:b/>
          <w:bCs/>
        </w:rPr>
        <w:t>:</w:t>
      </w:r>
      <w:r w:rsidRPr="005857A4">
        <w:t xml:space="preserve"> Los acabados exteriores consistirán en un revocado de cemento liso para proteger la estructura de la erosión. El interior será tratado con pintura vinílica lavable. Se completará la obra con </w:t>
      </w:r>
      <w:r w:rsidRPr="00D51BEA">
        <w:t>una instalación eléctrica empotrada que garantice la iluminación segura en las á</w:t>
      </w:r>
      <w:r w:rsidRPr="005857A4">
        <w:t>reas de estudio y descanso, optimizando el activo para un uso intensivo de 24 horas.</w:t>
      </w:r>
    </w:p>
    <w:p w14:paraId="1F3DF00F" w14:textId="77777777" w:rsidR="007D6BEA" w:rsidRPr="00E83B37" w:rsidRDefault="000F0CAC" w:rsidP="007D6BEA">
      <w:pPr>
        <w:jc w:val="both"/>
      </w:pPr>
      <w:r>
        <w:pict w14:anchorId="18571419">
          <v:rect id="_x0000_i1030" style="width:0;height:1.5pt" o:hralign="center" o:hrstd="t" o:hr="t" fillcolor="#a0a0a0" stroked="f"/>
        </w:pict>
      </w:r>
    </w:p>
    <w:p w14:paraId="262F392F" w14:textId="77777777" w:rsidR="007D6BEA" w:rsidRPr="00E83B37" w:rsidRDefault="007D6BEA" w:rsidP="007D6BEA">
      <w:pPr>
        <w:jc w:val="both"/>
        <w:rPr>
          <w:b/>
          <w:bCs/>
        </w:rPr>
      </w:pPr>
      <w:r w:rsidRPr="00E83B37">
        <w:rPr>
          <w:b/>
          <w:bCs/>
        </w:rPr>
        <w:t>6. SOSTENIBILIDAD Y CRITERIOS ESG</w:t>
      </w:r>
    </w:p>
    <w:p w14:paraId="64A5005F" w14:textId="77777777" w:rsidR="0050263A" w:rsidRPr="005F5F2F" w:rsidRDefault="0050263A" w:rsidP="0050263A">
      <w:pPr>
        <w:jc w:val="both"/>
      </w:pPr>
      <w:r w:rsidRPr="005F5F2F">
        <w:t>El proyecto se alinea con los estándares de inversión responsable y buena gobernanza exigidos en el sector inmobiliario internacional:</w:t>
      </w:r>
    </w:p>
    <w:p w14:paraId="290C1A66" w14:textId="1B734ABF" w:rsidR="0050263A" w:rsidRPr="005F5F2F" w:rsidRDefault="0050263A" w:rsidP="0050263A">
      <w:pPr>
        <w:numPr>
          <w:ilvl w:val="0"/>
          <w:numId w:val="10"/>
        </w:numPr>
        <w:jc w:val="both"/>
      </w:pPr>
      <w:r w:rsidRPr="005F5F2F">
        <w:rPr>
          <w:b/>
          <w:bCs/>
        </w:rPr>
        <w:t>Ambiental (E):</w:t>
      </w:r>
      <w:r w:rsidRPr="005F5F2F">
        <w:t xml:space="preserve"> El diseño bioclimático aprovecha la orientación para la ventilación natural. Se prioriza el uso de materiales de proximidad (áridos y piedra local) para minimizar la huella de carbono derivada del transporte en una zona de difícil acceso.</w:t>
      </w:r>
    </w:p>
    <w:p w14:paraId="505D8562" w14:textId="77777777" w:rsidR="0050263A" w:rsidRPr="005F5F2F" w:rsidRDefault="0050263A" w:rsidP="0050263A">
      <w:pPr>
        <w:numPr>
          <w:ilvl w:val="0"/>
          <w:numId w:val="10"/>
        </w:numPr>
        <w:jc w:val="both"/>
      </w:pPr>
      <w:r w:rsidRPr="005F5F2F">
        <w:rPr>
          <w:b/>
          <w:bCs/>
        </w:rPr>
        <w:lastRenderedPageBreak/>
        <w:t>Social (S):</w:t>
      </w:r>
      <w:r w:rsidRPr="005F5F2F">
        <w:t xml:space="preserve"> La construcción generará empleo directo en la comunidad de </w:t>
      </w:r>
      <w:proofErr w:type="spellStart"/>
      <w:r w:rsidRPr="005F5F2F">
        <w:t>Manantenina</w:t>
      </w:r>
      <w:proofErr w:type="spellEnd"/>
      <w:r w:rsidRPr="005F5F2F">
        <w:t>, mediante la contratación de cuadrillas locales para la ejecución material, fomentando la transferencia de capacidades técnicas.</w:t>
      </w:r>
    </w:p>
    <w:p w14:paraId="2ED2E1A3" w14:textId="77777777" w:rsidR="0050263A" w:rsidRPr="005F5F2F" w:rsidRDefault="0050263A" w:rsidP="0050263A">
      <w:pPr>
        <w:numPr>
          <w:ilvl w:val="0"/>
          <w:numId w:val="10"/>
        </w:numPr>
        <w:jc w:val="both"/>
      </w:pPr>
      <w:r w:rsidRPr="005F5F2F">
        <w:rPr>
          <w:b/>
          <w:bCs/>
        </w:rPr>
        <w:t>Gobernanza (G):</w:t>
      </w:r>
      <w:r w:rsidRPr="005F5F2F">
        <w:t xml:space="preserve"> La transparencia y el rigor técnico están garantizados mediante una estructura de control profesional:</w:t>
      </w:r>
    </w:p>
    <w:p w14:paraId="6B26E64E" w14:textId="77777777" w:rsidR="0050263A" w:rsidRPr="005F5F2F" w:rsidRDefault="0050263A" w:rsidP="0050263A">
      <w:pPr>
        <w:numPr>
          <w:ilvl w:val="1"/>
          <w:numId w:val="10"/>
        </w:numPr>
        <w:jc w:val="both"/>
      </w:pPr>
      <w:r w:rsidRPr="005F5F2F">
        <w:rPr>
          <w:b/>
          <w:bCs/>
        </w:rPr>
        <w:t>Autoría y Control:</w:t>
      </w:r>
      <w:r w:rsidRPr="005F5F2F">
        <w:t xml:space="preserve"> El proyecto cuenta con el visado técnico de la oficina de ingeniería </w:t>
      </w:r>
      <w:r w:rsidRPr="005F5F2F">
        <w:rPr>
          <w:b/>
          <w:bCs/>
        </w:rPr>
        <w:t xml:space="preserve">JP </w:t>
      </w:r>
      <w:proofErr w:type="spellStart"/>
      <w:r w:rsidRPr="005F5F2F">
        <w:rPr>
          <w:b/>
          <w:bCs/>
        </w:rPr>
        <w:t>Consult</w:t>
      </w:r>
      <w:proofErr w:type="spellEnd"/>
      <w:r w:rsidRPr="005F5F2F">
        <w:t>, autores del diseño y presupuesto.</w:t>
      </w:r>
    </w:p>
    <w:p w14:paraId="4E5E3219" w14:textId="7834BBCA" w:rsidR="0050263A" w:rsidRPr="005F5F2F" w:rsidRDefault="0050263A" w:rsidP="0050263A">
      <w:pPr>
        <w:numPr>
          <w:ilvl w:val="1"/>
          <w:numId w:val="10"/>
        </w:numPr>
        <w:jc w:val="both"/>
      </w:pPr>
      <w:r w:rsidRPr="005F5F2F">
        <w:rPr>
          <w:b/>
          <w:bCs/>
        </w:rPr>
        <w:t>Supervisión:</w:t>
      </w:r>
      <w:r w:rsidRPr="005F5F2F">
        <w:t xml:space="preserve"> </w:t>
      </w:r>
      <w:r>
        <w:t>A</w:t>
      </w:r>
      <w:r w:rsidRPr="005F5F2F">
        <w:t xml:space="preserve">signación de </w:t>
      </w:r>
      <w:r w:rsidRPr="0050263A">
        <w:t>un Ingeniero de Control y Seguimiento de Obra</w:t>
      </w:r>
      <w:r w:rsidRPr="005F5F2F">
        <w:t>, encargado de supervisar la calidad de los materiales, el cumplimiento de los plazos y la correcta ejecución de las soluciones de ingeniería proyectadas.</w:t>
      </w:r>
    </w:p>
    <w:p w14:paraId="0DEE42D0" w14:textId="55AABB68" w:rsidR="00370479" w:rsidRDefault="0050263A" w:rsidP="00370479">
      <w:pPr>
        <w:numPr>
          <w:ilvl w:val="1"/>
          <w:numId w:val="10"/>
        </w:numPr>
        <w:jc w:val="both"/>
      </w:pPr>
      <w:r w:rsidRPr="005F5F2F">
        <w:rPr>
          <w:b/>
          <w:bCs/>
        </w:rPr>
        <w:t>Certificación:</w:t>
      </w:r>
      <w:r w:rsidRPr="005F5F2F">
        <w:t xml:space="preserve"> El </w:t>
      </w:r>
      <w:r w:rsidR="00910CB5">
        <w:t xml:space="preserve">destino </w:t>
      </w:r>
      <w:r w:rsidRPr="005F5F2F">
        <w:t>de los fondos estará vinculado a certificaciones de obra y reportes fotográficos que acrediten el avance real del activo inmobiliario.</w:t>
      </w:r>
    </w:p>
    <w:p w14:paraId="04444141" w14:textId="61751863" w:rsidR="00370479" w:rsidRPr="005F5F2F" w:rsidRDefault="00370479" w:rsidP="00370479">
      <w:pPr>
        <w:jc w:val="both"/>
      </w:pPr>
      <w:r>
        <w:t xml:space="preserve">Resulta muy importante señalar que las </w:t>
      </w:r>
      <w:r w:rsidRPr="005A5A85">
        <w:rPr>
          <w:b/>
          <w:bCs/>
        </w:rPr>
        <w:t>Hijas de la Caridad</w:t>
      </w:r>
      <w:r>
        <w:t xml:space="preserve"> tienen una larga experiencia en la acción social, educativa y humanitaria, principalmente en los contextos de pobreza extrema y entornos rurales. En </w:t>
      </w:r>
      <w:proofErr w:type="spellStart"/>
      <w:r>
        <w:t>Manantenina</w:t>
      </w:r>
      <w:proofErr w:type="spellEnd"/>
      <w:r>
        <w:t xml:space="preserve"> su acción se articula alrededor de ja </w:t>
      </w:r>
      <w:proofErr w:type="spellStart"/>
      <w:r>
        <w:t>aciguda</w:t>
      </w:r>
      <w:proofErr w:type="spellEnd"/>
      <w:r>
        <w:t xml:space="preserve"> y acompañamiento de niños de familias muy pobres, la gestión del internado, la alfabetización y el </w:t>
      </w:r>
      <w:r w:rsidR="005A5A85">
        <w:t>apoy</w:t>
      </w:r>
      <w:r>
        <w:t xml:space="preserve">o escolar para </w:t>
      </w:r>
      <w:r w:rsidR="005A5A85">
        <w:t>esos niños, la distribución de comidas escolares y la protección de niños expuestos a riesgos acrecentados por la violencia, abandono y discriminación, de entre los que destacan los niños afectados por albinismo. Su presencia permanente sobre el terreno les permite conocer de primera mano las necesidades reales de la comunidad local y adaptar las acciones en el contexto social y cultural local.</w:t>
      </w:r>
    </w:p>
    <w:p w14:paraId="1E87A5CD" w14:textId="6203E142" w:rsidR="007D6BEA" w:rsidRPr="00E83B37" w:rsidRDefault="000F0CAC" w:rsidP="007D6BEA">
      <w:pPr>
        <w:jc w:val="both"/>
      </w:pPr>
      <w:r>
        <w:pict w14:anchorId="5FAACB2A">
          <v:rect id="_x0000_i1031" style="width:0;height:1.5pt" o:hralign="center" o:hrstd="t" o:hr="t" fillcolor="#a0a0a0" stroked="f"/>
        </w:pict>
      </w:r>
    </w:p>
    <w:p w14:paraId="54F07BD1" w14:textId="77777777" w:rsidR="007D6BEA" w:rsidRPr="00E83B37" w:rsidRDefault="007D6BEA" w:rsidP="007D6BEA">
      <w:pPr>
        <w:jc w:val="both"/>
        <w:rPr>
          <w:b/>
          <w:bCs/>
        </w:rPr>
      </w:pPr>
      <w:r w:rsidRPr="00E83B37">
        <w:rPr>
          <w:b/>
          <w:bCs/>
        </w:rPr>
        <w:t>7. IMPACTO SOCIAL Y BENEFICIARIOS</w:t>
      </w:r>
    </w:p>
    <w:p w14:paraId="28CAF2AB" w14:textId="77777777" w:rsidR="007D6BEA" w:rsidRPr="00E83B37" w:rsidRDefault="007D6BEA" w:rsidP="007D6BEA">
      <w:pPr>
        <w:jc w:val="both"/>
      </w:pPr>
      <w:r w:rsidRPr="00E83B37">
        <w:t>La nueva infraestructura permitirá:</w:t>
      </w:r>
    </w:p>
    <w:p w14:paraId="0CCC59A0" w14:textId="48C90021" w:rsidR="007D6BEA" w:rsidRPr="00E83B37" w:rsidRDefault="007D6BEA" w:rsidP="007D6BEA">
      <w:pPr>
        <w:numPr>
          <w:ilvl w:val="0"/>
          <w:numId w:val="4"/>
        </w:numPr>
        <w:jc w:val="both"/>
      </w:pPr>
      <w:r w:rsidRPr="00E83B37">
        <w:rPr>
          <w:b/>
          <w:bCs/>
        </w:rPr>
        <w:t>Seguridad Habitacional:</w:t>
      </w:r>
      <w:r w:rsidRPr="00E83B37">
        <w:t xml:space="preserve"> 36 plazas de internado permanentes en condiciones dign</w:t>
      </w:r>
      <w:r w:rsidR="00370479">
        <w:t>as</w:t>
      </w:r>
      <w:r w:rsidRPr="00E83B37">
        <w:t>.</w:t>
      </w:r>
    </w:p>
    <w:p w14:paraId="1696F7E4" w14:textId="1AFD2B99" w:rsidR="007D6BEA" w:rsidRPr="00E83B37" w:rsidRDefault="007D6BEA" w:rsidP="007D6BEA">
      <w:pPr>
        <w:numPr>
          <w:ilvl w:val="0"/>
          <w:numId w:val="4"/>
        </w:numPr>
        <w:jc w:val="both"/>
      </w:pPr>
      <w:r w:rsidRPr="00E83B37">
        <w:rPr>
          <w:b/>
          <w:bCs/>
        </w:rPr>
        <w:t>Seguridad Alimentaria:</w:t>
      </w:r>
      <w:r w:rsidRPr="00E83B37">
        <w:t xml:space="preserve"> Capacidad de comedor para 95 niños </w:t>
      </w:r>
      <w:r w:rsidR="00370479">
        <w:t>al día</w:t>
      </w:r>
      <w:r w:rsidRPr="00E83B37">
        <w:t>.</w:t>
      </w:r>
    </w:p>
    <w:p w14:paraId="38B0921D" w14:textId="77777777" w:rsidR="007D6BEA" w:rsidRPr="00E83B37" w:rsidRDefault="007D6BEA" w:rsidP="007D6BEA">
      <w:pPr>
        <w:numPr>
          <w:ilvl w:val="0"/>
          <w:numId w:val="4"/>
        </w:numPr>
        <w:jc w:val="both"/>
      </w:pPr>
      <w:r w:rsidRPr="00E83B37">
        <w:rPr>
          <w:b/>
          <w:bCs/>
        </w:rPr>
        <w:t>Protección Especial:</w:t>
      </w:r>
      <w:r w:rsidRPr="00E83B37">
        <w:t xml:space="preserve"> Espacio seguro y climatológicamente apto para menores con albinismo.</w:t>
      </w:r>
    </w:p>
    <w:p w14:paraId="4675CB9D" w14:textId="57A4F8AC" w:rsidR="007D6BEA" w:rsidRPr="00E83B37" w:rsidRDefault="00370479" w:rsidP="007D6BEA">
      <w:pPr>
        <w:jc w:val="both"/>
      </w:pPr>
      <w:r w:rsidRPr="00370479">
        <w:rPr>
          <w:i/>
          <w:iCs/>
          <w:noProof/>
          <w:lang w:eastAsia="es-ES"/>
        </w:rPr>
        <w:lastRenderedPageBreak/>
        <w:drawing>
          <wp:inline distT="0" distB="0" distL="0" distR="0" wp14:anchorId="3D5A4F0D" wp14:editId="655A0FA4">
            <wp:extent cx="4483100" cy="3887392"/>
            <wp:effectExtent l="0" t="0" r="0" b="0"/>
            <wp:docPr id="9457087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02784" cy="3904460"/>
                    </a:xfrm>
                    <a:prstGeom prst="rect">
                      <a:avLst/>
                    </a:prstGeom>
                    <a:noFill/>
                    <a:ln>
                      <a:noFill/>
                    </a:ln>
                  </pic:spPr>
                </pic:pic>
              </a:graphicData>
            </a:graphic>
          </wp:inline>
        </w:drawing>
      </w:r>
      <w:r w:rsidRPr="00370479">
        <w:rPr>
          <w:i/>
          <w:iCs/>
        </w:rPr>
        <w:t xml:space="preserve"> </w:t>
      </w:r>
      <w:r w:rsidR="000F0CAC">
        <w:pict w14:anchorId="3640E58F">
          <v:rect id="_x0000_i1032" style="width:0;height:1.5pt" o:hralign="center" o:hrstd="t" o:hr="t" fillcolor="#a0a0a0" stroked="f"/>
        </w:pict>
      </w:r>
    </w:p>
    <w:p w14:paraId="301116A9" w14:textId="77777777" w:rsidR="007D6BEA" w:rsidRPr="00E83B37" w:rsidRDefault="007D6BEA" w:rsidP="007D6BEA">
      <w:pPr>
        <w:jc w:val="both"/>
        <w:rPr>
          <w:b/>
          <w:bCs/>
        </w:rPr>
      </w:pPr>
      <w:r w:rsidRPr="00E83B37">
        <w:rPr>
          <w:b/>
          <w:bCs/>
        </w:rPr>
        <w:t>8. PLAN DE MANTENIMIENTO Y VIABILIDAD</w:t>
      </w:r>
    </w:p>
    <w:p w14:paraId="1A9F15F5" w14:textId="77777777" w:rsidR="007D6BEA" w:rsidRPr="00E83B37" w:rsidRDefault="007D6BEA" w:rsidP="007D6BEA">
      <w:pPr>
        <w:jc w:val="both"/>
      </w:pPr>
      <w:r w:rsidRPr="00E83B37">
        <w:t>La viabilidad a largo plazo está garantizada por la presencia permanente de las Hijas de la Caridad. Al utilizar técnicas constructivas convencionales mejoradas, el mantenimiento ordinario puede ser realizado por artesanos de la propia comunidad, asegurando que el activo inmobiliario mantenga su valor y función durante décadas.</w:t>
      </w:r>
    </w:p>
    <w:p w14:paraId="31BCD1E3" w14:textId="77777777" w:rsidR="007D6BEA" w:rsidRPr="00E83B37" w:rsidRDefault="000F0CAC" w:rsidP="007D6BEA">
      <w:pPr>
        <w:jc w:val="both"/>
      </w:pPr>
      <w:r>
        <w:pict w14:anchorId="69339A4E">
          <v:rect id="_x0000_i1033" style="width:0;height:1.5pt" o:hralign="center" o:hrstd="t" o:hr="t" fillcolor="#a0a0a0" stroked="f"/>
        </w:pict>
      </w:r>
    </w:p>
    <w:p w14:paraId="3DB94C49" w14:textId="77777777" w:rsidR="007D6BEA" w:rsidRDefault="007D6BEA" w:rsidP="007D6BEA">
      <w:pPr>
        <w:jc w:val="both"/>
      </w:pPr>
    </w:p>
    <w:sectPr w:rsidR="007D6BEA">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BE21A5"/>
    <w:multiLevelType w:val="multilevel"/>
    <w:tmpl w:val="D92CF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F52D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6DF141D"/>
    <w:multiLevelType w:val="multilevel"/>
    <w:tmpl w:val="C26E7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71532D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67213C"/>
    <w:multiLevelType w:val="multilevel"/>
    <w:tmpl w:val="63DE98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8981AB1"/>
    <w:multiLevelType w:val="multilevel"/>
    <w:tmpl w:val="44782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CE6033D"/>
    <w:multiLevelType w:val="multilevel"/>
    <w:tmpl w:val="DB8AD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01B0597"/>
    <w:multiLevelType w:val="hybridMultilevel"/>
    <w:tmpl w:val="E91A3FC6"/>
    <w:lvl w:ilvl="0" w:tplc="B18029EE">
      <w:start w:val="3"/>
      <w:numFmt w:val="bullet"/>
      <w:lvlText w:val="-"/>
      <w:lvlJc w:val="left"/>
      <w:pPr>
        <w:ind w:left="720" w:hanging="360"/>
      </w:pPr>
      <w:rPr>
        <w:rFonts w:ascii="Aptos" w:eastAsiaTheme="minorHAnsi" w:hAnsi="Apto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7B7A159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7B966EB3"/>
    <w:multiLevelType w:val="multilevel"/>
    <w:tmpl w:val="405C5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0"/>
  </w:num>
  <w:num w:numId="3">
    <w:abstractNumId w:val="2"/>
  </w:num>
  <w:num w:numId="4">
    <w:abstractNumId w:val="9"/>
  </w:num>
  <w:num w:numId="5">
    <w:abstractNumId w:val="6"/>
  </w:num>
  <w:num w:numId="6">
    <w:abstractNumId w:val="1"/>
  </w:num>
  <w:num w:numId="7">
    <w:abstractNumId w:val="3"/>
  </w:num>
  <w:num w:numId="8">
    <w:abstractNumId w:val="7"/>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5F8"/>
    <w:rsid w:val="000F0CAC"/>
    <w:rsid w:val="00176084"/>
    <w:rsid w:val="00256BE5"/>
    <w:rsid w:val="00370479"/>
    <w:rsid w:val="0050263A"/>
    <w:rsid w:val="0055700C"/>
    <w:rsid w:val="005A5A85"/>
    <w:rsid w:val="007D6BEA"/>
    <w:rsid w:val="008554E4"/>
    <w:rsid w:val="008A25F8"/>
    <w:rsid w:val="00910CB5"/>
    <w:rsid w:val="00C562D0"/>
    <w:rsid w:val="00C67B88"/>
    <w:rsid w:val="00C97B69"/>
    <w:rsid w:val="00D51BEA"/>
    <w:rsid w:val="00D6556B"/>
    <w:rsid w:val="00DB1A79"/>
    <w:rsid w:val="00DB3FA3"/>
    <w:rsid w:val="00DD6979"/>
    <w:rsid w:val="00DE38C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F91140"/>
  <w15:chartTrackingRefBased/>
  <w15:docId w15:val="{9191FBD5-D20D-4A33-A335-A8D715605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A25F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8A25F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A25F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A25F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A25F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A25F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A25F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A25F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A25F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A25F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8A25F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A25F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A25F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A25F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A25F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A25F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A25F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A25F8"/>
    <w:rPr>
      <w:rFonts w:eastAsiaTheme="majorEastAsia" w:cstheme="majorBidi"/>
      <w:color w:val="272727" w:themeColor="text1" w:themeTint="D8"/>
    </w:rPr>
  </w:style>
  <w:style w:type="paragraph" w:styleId="Puesto">
    <w:name w:val="Title"/>
    <w:basedOn w:val="Normal"/>
    <w:next w:val="Normal"/>
    <w:link w:val="PuestoCar"/>
    <w:uiPriority w:val="10"/>
    <w:qFormat/>
    <w:rsid w:val="008A25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8A25F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A25F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A25F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A25F8"/>
    <w:pPr>
      <w:spacing w:before="160"/>
      <w:jc w:val="center"/>
    </w:pPr>
    <w:rPr>
      <w:i/>
      <w:iCs/>
      <w:color w:val="404040" w:themeColor="text1" w:themeTint="BF"/>
    </w:rPr>
  </w:style>
  <w:style w:type="character" w:customStyle="1" w:styleId="CitaCar">
    <w:name w:val="Cita Car"/>
    <w:basedOn w:val="Fuentedeprrafopredeter"/>
    <w:link w:val="Cita"/>
    <w:uiPriority w:val="29"/>
    <w:rsid w:val="008A25F8"/>
    <w:rPr>
      <w:i/>
      <w:iCs/>
      <w:color w:val="404040" w:themeColor="text1" w:themeTint="BF"/>
    </w:rPr>
  </w:style>
  <w:style w:type="paragraph" w:styleId="Prrafodelista">
    <w:name w:val="List Paragraph"/>
    <w:basedOn w:val="Normal"/>
    <w:uiPriority w:val="34"/>
    <w:qFormat/>
    <w:rsid w:val="008A25F8"/>
    <w:pPr>
      <w:ind w:left="720"/>
      <w:contextualSpacing/>
    </w:pPr>
  </w:style>
  <w:style w:type="character" w:styleId="nfasisintenso">
    <w:name w:val="Intense Emphasis"/>
    <w:basedOn w:val="Fuentedeprrafopredeter"/>
    <w:uiPriority w:val="21"/>
    <w:qFormat/>
    <w:rsid w:val="008A25F8"/>
    <w:rPr>
      <w:i/>
      <w:iCs/>
      <w:color w:val="0F4761" w:themeColor="accent1" w:themeShade="BF"/>
    </w:rPr>
  </w:style>
  <w:style w:type="paragraph" w:styleId="Citadestacada">
    <w:name w:val="Intense Quote"/>
    <w:basedOn w:val="Normal"/>
    <w:next w:val="Normal"/>
    <w:link w:val="CitadestacadaCar"/>
    <w:uiPriority w:val="30"/>
    <w:qFormat/>
    <w:rsid w:val="008A25F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A25F8"/>
    <w:rPr>
      <w:i/>
      <w:iCs/>
      <w:color w:val="0F4761" w:themeColor="accent1" w:themeShade="BF"/>
    </w:rPr>
  </w:style>
  <w:style w:type="character" w:styleId="Referenciaintensa">
    <w:name w:val="Intense Reference"/>
    <w:basedOn w:val="Fuentedeprrafopredeter"/>
    <w:uiPriority w:val="32"/>
    <w:qFormat/>
    <w:rsid w:val="008A25F8"/>
    <w:rPr>
      <w:b/>
      <w:bCs/>
      <w:smallCaps/>
      <w:color w:val="0F4761" w:themeColor="accent1" w:themeShade="BF"/>
      <w:spacing w:val="5"/>
    </w:rPr>
  </w:style>
  <w:style w:type="paragraph" w:styleId="NormalWeb">
    <w:name w:val="Normal (Web)"/>
    <w:basedOn w:val="Normal"/>
    <w:uiPriority w:val="99"/>
    <w:unhideWhenUsed/>
    <w:rsid w:val="00D6556B"/>
    <w:pPr>
      <w:spacing w:before="100" w:beforeAutospacing="1" w:after="100" w:afterAutospacing="1" w:line="240" w:lineRule="auto"/>
    </w:pPr>
    <w:rPr>
      <w:rFonts w:ascii="Times New Roman" w:eastAsiaTheme="minorEastAsia" w:hAnsi="Times New Roman" w:cs="Times New Roman"/>
      <w:kern w:val="0"/>
      <w:sz w:val="24"/>
      <w:szCs w:val="24"/>
      <w:lang w:val="fr-FR" w:eastAsia="fr-FR"/>
      <w14:ligatures w14:val="none"/>
    </w:rPr>
  </w:style>
  <w:style w:type="character" w:styleId="Textoennegrita">
    <w:name w:val="Strong"/>
    <w:basedOn w:val="Fuentedeprrafopredeter"/>
    <w:uiPriority w:val="22"/>
    <w:qFormat/>
    <w:rsid w:val="00D6556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6</Pages>
  <Words>1377</Words>
  <Characters>7579</Characters>
  <Application>Microsoft Office Word</Application>
  <DocSecurity>0</DocSecurity>
  <Lines>63</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Ignacio Andino</dc:creator>
  <cp:keywords/>
  <dc:description/>
  <cp:lastModifiedBy>Cuenta Microsoft</cp:lastModifiedBy>
  <cp:revision>5</cp:revision>
  <dcterms:created xsi:type="dcterms:W3CDTF">2026-05-08T15:56:00Z</dcterms:created>
  <dcterms:modified xsi:type="dcterms:W3CDTF">2026-07-13T19:29:00Z</dcterms:modified>
</cp:coreProperties>
</file>